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before="0" w:after="0" w:line="600" w:lineRule="auto"/>
        <w:rPr>
          <w:rFonts w:ascii="宋体" w:hAnsi="宋体" w:cs="Times New Roman"/>
          <w:bCs w:val="0"/>
          <w:sz w:val="36"/>
          <w:szCs w:val="36"/>
        </w:rPr>
      </w:pPr>
      <w:r>
        <w:rPr>
          <w:rFonts w:hint="eastAsia" w:ascii="宋体" w:hAnsi="宋体" w:cs="Times New Roman"/>
          <w:bCs w:val="0"/>
          <w:sz w:val="36"/>
          <w:szCs w:val="36"/>
        </w:rPr>
        <w:t>第1课时 从不同位置观察一个正方体搭成的几何组合体的形状</w:t>
      </w:r>
    </w:p>
    <w:p>
      <w:pPr>
        <w:widowControl/>
        <w:spacing w:before="100" w:beforeAutospacing="1" w:after="100" w:afterAutospacing="1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1.</w:t>
      </w:r>
      <w:r>
        <w:rPr>
          <w:rFonts w:hint="eastAsia" w:ascii="宋体" w:hAnsi="宋体" w:cs="宋体"/>
          <w:b/>
          <w:kern w:val="0"/>
          <w:sz w:val="28"/>
          <w:szCs w:val="28"/>
        </w:rPr>
        <w:t>填空题。</w:t>
      </w:r>
    </w:p>
    <w:p>
      <w:pPr>
        <w:widowControl/>
        <w:spacing w:before="100" w:beforeAutospacing="1" w:after="100" w:afterAutospacing="1"/>
        <w:ind w:left="279" w:leftChars="133" w:firstLine="0" w:firstLineChars="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(1)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638175" cy="448310"/>
            <wp:effectExtent l="0" t="0" r="0" b="0"/>
            <wp:docPr id="293" name="MQ149.EPS" descr="id:2147501435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3" name="MQ149.EPS" descr="id:2147501435;FounderCES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8280" cy="44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567690" cy="191770"/>
            <wp:effectExtent l="0" t="0" r="0" b="0"/>
            <wp:docPr id="294" name="框3.EPS" descr="id:2147501442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框3.EPS" descr="id:2147501442;FounderCES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8080" cy="1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91770" cy="380365"/>
            <wp:effectExtent l="0" t="0" r="0" b="0"/>
            <wp:docPr id="295" name="框竖2.EPS" descr="id:2147501449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5" name="框竖2.EPS" descr="id:2147501449;FounderCES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38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560070" cy="377190"/>
            <wp:effectExtent l="0" t="0" r="0" b="0"/>
            <wp:docPr id="296" name="MQ150.EPS" descr="id:2147501456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MQ150.EPS" descr="id:2147501456;FounderCES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0520" cy="377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。</w:t>
      </w:r>
    </w:p>
    <w:p>
      <w:pPr>
        <w:widowControl/>
        <w:spacing w:before="100" w:beforeAutospacing="1" w:after="100" w:afterAutospacing="1"/>
        <w:ind w:left="279" w:leftChars="133" w:firstLine="0" w:firstLineChars="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(2)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638175" cy="334010"/>
            <wp:effectExtent l="0" t="0" r="0" b="0"/>
            <wp:docPr id="297" name="MQ151.EPS" descr="id:2147501463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" name="MQ151.EPS" descr="id:2147501463;FounderCES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8280" cy="334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380365" cy="191770"/>
            <wp:effectExtent l="0" t="0" r="0" b="0"/>
            <wp:docPr id="298" name="框2.EPS" descr="id:2147501470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框2.EPS" descr="id:2147501470;FounderCES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80880" cy="1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567690" cy="191770"/>
            <wp:effectExtent l="0" t="0" r="0" b="0"/>
            <wp:docPr id="299" name="框3.EPS" descr="id:2147501477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9" name="框3.EPS" descr="id:2147501477;FounderCES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8080" cy="1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560705" cy="377190"/>
            <wp:effectExtent l="0" t="0" r="0" b="0"/>
            <wp:docPr id="300" name="MQ152.EPS" descr="id:2147501484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MQ152.EPS" descr="id:2147501484;FounderCES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0880" cy="377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。</w:t>
      </w:r>
    </w:p>
    <w:p>
      <w:pPr>
        <w:widowControl/>
        <w:spacing w:before="100" w:beforeAutospacing="1" w:after="100" w:afterAutospacing="1"/>
        <w:ind w:left="279" w:leftChars="133" w:firstLine="0" w:firstLineChars="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(3)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450850" cy="635635"/>
            <wp:effectExtent l="0" t="0" r="0" b="0"/>
            <wp:docPr id="301" name="MQ153.EPS" descr="id:2147501491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1" name="MQ153.EPS" descr="id:2147501491;FounderCES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1080" cy="63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380365" cy="191770"/>
            <wp:effectExtent l="0" t="0" r="0" b="0"/>
            <wp:docPr id="302" name="框2.EPS" descr="id:2147501498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框2.EPS" descr="id:2147501498;FounderCES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80880" cy="1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376555" cy="560070"/>
            <wp:effectExtent l="0" t="0" r="0" b="0"/>
            <wp:docPr id="303" name="MQ154.EPS" descr="id:2147501505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" name="MQ154.EPS" descr="id:2147501505;FounderCES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6920" cy="56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从</w:t>
      </w:r>
      <w:r>
        <w:rPr>
          <w:rFonts w:ascii="宋体" w:hAnsi="宋体" w:cs="宋体"/>
          <w:b/>
          <w:kern w:val="0"/>
          <w:sz w:val="28"/>
          <w:szCs w:val="28"/>
        </w:rPr>
        <w:t>(　　)</w:t>
      </w:r>
      <w:r>
        <w:rPr>
          <w:rFonts w:hint="eastAsia" w:ascii="宋体" w:hAnsi="宋体" w:cs="宋体"/>
          <w:b/>
          <w:kern w:val="0"/>
          <w:sz w:val="28"/>
          <w:szCs w:val="28"/>
        </w:rPr>
        <w:t>面看到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91770" cy="568960"/>
            <wp:effectExtent l="0" t="0" r="0" b="0"/>
            <wp:docPr id="304" name="框竖3.EPS" descr="id:2147501512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框竖3.EPS" descr="id:2147501512;FounderCES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569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。</w:t>
      </w:r>
    </w:p>
    <w:p>
      <w:pPr>
        <w:widowControl/>
        <w:spacing w:before="100" w:beforeAutospacing="1" w:after="100" w:afterAutospacing="1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2.</w:t>
      </w:r>
      <w:r>
        <w:rPr>
          <w:rFonts w:hint="eastAsia" w:ascii="宋体" w:hAnsi="宋体" w:cs="宋体"/>
          <w:b/>
          <w:kern w:val="0"/>
          <w:sz w:val="28"/>
          <w:szCs w:val="28"/>
        </w:rPr>
        <w:t>涂一涂。</w:t>
      </w:r>
    </w:p>
    <w:p>
      <w:pPr>
        <w:widowControl/>
        <w:spacing w:before="100" w:beforeAutospacing="1" w:after="100" w:afterAutospacing="1"/>
        <w:ind w:firstLine="281" w:firstLineChars="1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(1)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450850" cy="450850"/>
            <wp:effectExtent l="0" t="0" r="0" b="0"/>
            <wp:docPr id="305" name="MQ91.EPS" descr="id:2147501519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" name="MQ91.EPS" descr="id:2147501519;FounderCES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1080" cy="45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给从左面看到的图形涂上颜色。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91770" cy="380365"/>
            <wp:effectExtent l="0" t="0" r="0" b="0"/>
            <wp:docPr id="306" name="框竖2-1.EPS" descr="id:2147501526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" name="框竖2-1.EPS" descr="id:2147501526;FounderCES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38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   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380365" cy="191770"/>
            <wp:effectExtent l="0" t="0" r="0" b="0"/>
            <wp:docPr id="307" name="框2-1.EPS" descr="id:2147501533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" name="框2-1.EPS" descr="id:2147501533;FounderCES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80880" cy="1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    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380365" cy="377825"/>
            <wp:effectExtent l="0" t="0" r="0" b="0"/>
            <wp:docPr id="308" name="框横2-1.EPS" descr="id:2147501540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" name="框横2-1.EPS" descr="id:2147501540;FounderCES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80880" cy="378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before="100" w:beforeAutospacing="1" w:after="100" w:afterAutospacing="1"/>
        <w:ind w:firstLine="281" w:firstLineChars="1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(2)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450850" cy="638175"/>
            <wp:effectExtent l="0" t="0" r="0" b="0"/>
            <wp:docPr id="309" name="MQ92.EPS" descr="id:2147501547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" name="MQ92.EPS" descr="id:2147501547;FounderCES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51080" cy="63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 xml:space="preserve"> 给从上面看到的图形涂上颜色。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380365" cy="377825"/>
            <wp:effectExtent l="0" t="0" r="0" b="0"/>
            <wp:docPr id="310" name="框双竖3.EPS" descr="id:2147501554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" name="框双竖3.EPS" descr="id:2147501554;FounderCES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80880" cy="378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   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91770" cy="568960"/>
            <wp:effectExtent l="0" t="0" r="0" b="0"/>
            <wp:docPr id="311" name="框竖3-1.EPS" descr="id:2147501561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1" name="框竖3-1.EPS" descr="id:2147501561;FounderCES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569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   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380365" cy="191770"/>
            <wp:effectExtent l="0" t="0" r="0" b="0"/>
            <wp:docPr id="312" name="框2-1.EPS" descr="id:2147501568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2" name="框2-1.EPS" descr="id:2147501568;FounderCES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80880" cy="1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(3)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400050" cy="591185"/>
            <wp:effectExtent l="0" t="0" r="0" b="0"/>
            <wp:docPr id="313" name="MQ93.EPS" descr="id:2147501575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" name="MQ93.EPS" descr="id:2147501575;FounderCES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00680" cy="591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</w:rPr>
        <w:t>给从上面看到的图形涂上颜色。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91770" cy="380365"/>
            <wp:effectExtent l="0" t="0" r="0" b="0"/>
            <wp:docPr id="314" name="框竖2-1.EPS" descr="id:2147501582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" name="框竖2-1.EPS" descr="id:2147501582;FounderCES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38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    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568960" cy="377825"/>
            <wp:effectExtent l="0" t="0" r="0" b="0"/>
            <wp:docPr id="315" name="框双横3.EPS" descr="id:2147501589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5" name="框双横3.EPS" descr="id:2147501589;FounderCES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69520" cy="378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cs="宋体"/>
          <w:b/>
          <w:kern w:val="0"/>
          <w:sz w:val="28"/>
          <w:szCs w:val="28"/>
          <w:lang w:val="en-US" w:eastAsia="zh-CN"/>
        </w:rPr>
        <w:t xml:space="preserve">        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91770" cy="568960"/>
            <wp:effectExtent l="0" t="0" r="0" b="0"/>
            <wp:docPr id="316" name="框竖3-1.EPS" descr="id:2147501596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" name="框竖3-1.EPS" descr="id:2147501596;FounderCES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569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3.</w:t>
      </w:r>
      <w:r>
        <w:rPr>
          <w:rFonts w:hint="eastAsia" w:ascii="宋体" w:hAnsi="宋体" w:cs="宋体"/>
          <w:b/>
          <w:kern w:val="0"/>
          <w:sz w:val="28"/>
          <w:szCs w:val="28"/>
        </w:rPr>
        <w:t>连线题。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(1)</w:t>
      </w:r>
      <w:r>
        <w:rPr>
          <w:rFonts w:hint="eastAsia" w:ascii="宋体" w:hAnsi="宋体" w:cs="宋体"/>
          <w:b/>
          <w:kern w:val="0"/>
          <w:sz w:val="28"/>
          <w:szCs w:val="28"/>
        </w:rPr>
        <w:t>观察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591185" cy="408305"/>
            <wp:effectExtent l="0" t="0" r="0" b="0"/>
            <wp:docPr id="317" name="AW1.EPS" descr="id:2147501603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" name="AW1.EPS" descr="id:2147501603;FounderCES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1480" cy="40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把“前面、左面、上面”与观察到的图形连线。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724660" cy="883285"/>
            <wp:effectExtent l="0" t="0" r="0" b="0"/>
            <wp:docPr id="318" name="MQ94.EPS" descr="id:2147501610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" name="MQ94.EPS" descr="id:2147501610;FounderCES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725120" cy="883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(2)</w:t>
      </w:r>
      <w:r>
        <w:rPr>
          <w:rFonts w:hint="eastAsia" w:ascii="宋体" w:hAnsi="宋体" w:cs="宋体"/>
          <w:b/>
          <w:kern w:val="0"/>
          <w:sz w:val="28"/>
          <w:szCs w:val="28"/>
        </w:rPr>
        <w:t>观察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709930" cy="337820"/>
            <wp:effectExtent l="0" t="0" r="0" b="0"/>
            <wp:docPr id="319" name="AW2.EPS" descr="id:2147501617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" name="AW2.EPS" descr="id:2147501617;FounderCES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710280" cy="3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把“前面、左面、上面”与观察到的图形连线。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849755" cy="697865"/>
            <wp:effectExtent l="0" t="0" r="0" b="0"/>
            <wp:docPr id="320" name="MQ95.EPS" descr="id:2147501624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" name="MQ95.EPS" descr="id:2147501624;FounderCES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850040" cy="698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(3)</w:t>
      </w:r>
      <w:r>
        <w:rPr>
          <w:rFonts w:hint="eastAsia" w:ascii="宋体" w:hAnsi="宋体" w:cs="宋体"/>
          <w:b/>
          <w:kern w:val="0"/>
          <w:sz w:val="28"/>
          <w:szCs w:val="28"/>
        </w:rPr>
        <w:t>观察</w:t>
      </w: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405130" cy="594360"/>
            <wp:effectExtent l="0" t="0" r="0" b="0"/>
            <wp:docPr id="321" name="AW3.EPS" descr="id:2147501631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1" name="AW3.EPS" descr="id:2147501631;FounderCES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05360" cy="594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把“前面、左面、上面”与观察到的图形连线。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1578610" cy="877570"/>
            <wp:effectExtent l="0" t="0" r="0" b="0"/>
            <wp:docPr id="322" name="MQ96.EPS" descr="id:2147501638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" name="MQ96.EPS" descr="id:2147501638;FounderCES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578960" cy="877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t>(4)</w:t>
      </w:r>
      <w:r>
        <w:rPr>
          <w:rFonts w:hint="eastAsia" w:ascii="宋体" w:hAnsi="宋体" w:cs="宋体"/>
          <w:b/>
          <w:kern w:val="0"/>
          <w:sz w:val="28"/>
          <w:szCs w:val="28"/>
        </w:rPr>
        <w:t>下面的立体图形</w:t>
      </w:r>
      <w:r>
        <w:rPr>
          <w:rFonts w:ascii="宋体" w:hAnsi="宋体" w:cs="宋体"/>
          <w:b/>
          <w:kern w:val="0"/>
          <w:sz w:val="28"/>
          <w:szCs w:val="28"/>
        </w:rPr>
        <w:t>,</w:t>
      </w:r>
      <w:r>
        <w:rPr>
          <w:rFonts w:hint="eastAsia" w:ascii="宋体" w:hAnsi="宋体" w:cs="宋体"/>
          <w:b/>
          <w:kern w:val="0"/>
          <w:sz w:val="28"/>
          <w:szCs w:val="28"/>
        </w:rPr>
        <w:t>从上面看到的分别是什么形状</w:t>
      </w:r>
      <w:r>
        <w:rPr>
          <w:rFonts w:ascii="宋体" w:hAnsi="宋体" w:cs="宋体"/>
          <w:b/>
          <w:kern w:val="0"/>
          <w:sz w:val="28"/>
          <w:szCs w:val="28"/>
        </w:rPr>
        <w:t>?</w:t>
      </w:r>
      <w:r>
        <w:rPr>
          <w:rFonts w:hint="eastAsia" w:ascii="宋体" w:hAnsi="宋体" w:cs="宋体"/>
          <w:b/>
          <w:kern w:val="0"/>
          <w:sz w:val="28"/>
          <w:szCs w:val="28"/>
        </w:rPr>
        <w:t>连一连。</w:t>
      </w:r>
    </w:p>
    <w:p>
      <w:pPr>
        <w:widowControl/>
        <w:spacing w:before="100" w:beforeAutospacing="1" w:after="100" w:afterAutospacing="1"/>
        <w:ind w:firstLine="562" w:firstLineChars="200"/>
        <w:jc w:val="left"/>
        <w:rPr>
          <w:rFonts w:ascii="宋体" w:hAnsi="宋体" w:cs="宋体"/>
          <w:b/>
          <w:kern w:val="0"/>
          <w:sz w:val="28"/>
          <w:szCs w:val="28"/>
        </w:rPr>
      </w:pPr>
      <w:r>
        <w:rPr>
          <w:rFonts w:ascii="宋体" w:hAnsi="宋体" w:cs="宋体"/>
          <w:b/>
          <w:kern w:val="0"/>
          <w:sz w:val="28"/>
          <w:szCs w:val="28"/>
        </w:rPr>
        <w:drawing>
          <wp:inline distT="0" distB="0" distL="0" distR="0">
            <wp:extent cx="2059940" cy="1212850"/>
            <wp:effectExtent l="0" t="0" r="0" b="0"/>
            <wp:docPr id="323" name="MQ156.EPS" descr="id:2147501645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3" name="MQ156.EPS" descr="id:2147501645;FounderCES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060280" cy="121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hint="eastAsia"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hint="eastAsia" w:ascii="宋体" w:hAnsi="宋体" w:cs="Arial"/>
          <w:b/>
          <w:bCs/>
          <w:sz w:val="28"/>
          <w:szCs w:val="28"/>
        </w:rPr>
      </w:pPr>
    </w:p>
    <w:p>
      <w:pPr>
        <w:spacing w:line="360" w:lineRule="auto"/>
        <w:rPr>
          <w:rFonts w:hint="eastAsia" w:ascii="宋体" w:hAnsi="宋体" w:cs="Arial"/>
          <w:b/>
          <w:bCs/>
          <w:sz w:val="28"/>
          <w:szCs w:val="28"/>
        </w:rPr>
      </w:pPr>
    </w:p>
    <w:p>
      <w:pPr>
        <w:spacing w:line="360" w:lineRule="auto"/>
        <w:jc w:val="center"/>
        <w:rPr>
          <w:rFonts w:hint="eastAsia" w:ascii="宋体" w:hAnsi="宋体" w:cs="Arial"/>
          <w:b/>
          <w:bCs/>
          <w:sz w:val="28"/>
          <w:szCs w:val="28"/>
        </w:rPr>
      </w:pPr>
      <w:r>
        <w:rPr>
          <w:rFonts w:hint="eastAsia" w:ascii="宋体" w:hAnsi="宋体" w:cs="Arial"/>
          <w:b/>
          <w:bCs/>
          <w:sz w:val="28"/>
          <w:szCs w:val="28"/>
        </w:rPr>
        <w:t>答案提示</w:t>
      </w:r>
    </w:p>
    <w:p>
      <w:pPr>
        <w:spacing w:line="360" w:lineRule="auto"/>
        <w:ind w:firstLine="560" w:firstLineChars="2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1.(1)</w:t>
      </w:r>
      <w:r>
        <w:rPr>
          <w:rFonts w:hint="eastAsia" w:asciiTheme="minorEastAsia" w:hAnsiTheme="minorEastAsia" w:eastAsiaTheme="minorEastAsia"/>
          <w:sz w:val="28"/>
          <w:szCs w:val="28"/>
        </w:rPr>
        <w:t>上</w:t>
      </w:r>
      <w:r>
        <w:rPr>
          <w:rFonts w:asciiTheme="minorEastAsia" w:hAnsiTheme="minorEastAsia" w:eastAsiaTheme="minorEastAsia"/>
          <w:sz w:val="28"/>
          <w:szCs w:val="28"/>
        </w:rPr>
        <w:t>　</w:t>
      </w:r>
      <w:r>
        <w:rPr>
          <w:rFonts w:hint="eastAsia" w:asciiTheme="minorEastAsia" w:hAnsiTheme="minorEastAsia" w:eastAsiaTheme="minorEastAsia"/>
          <w:sz w:val="28"/>
          <w:szCs w:val="28"/>
        </w:rPr>
        <w:t>左</w:t>
      </w:r>
      <w:r>
        <w:rPr>
          <w:rFonts w:asciiTheme="minorEastAsia" w:hAnsiTheme="minorEastAsia" w:eastAsiaTheme="minorEastAsia"/>
          <w:sz w:val="28"/>
          <w:szCs w:val="28"/>
        </w:rPr>
        <w:t>　</w:t>
      </w:r>
      <w:r>
        <w:rPr>
          <w:rFonts w:hint="eastAsia" w:asciiTheme="minorEastAsia" w:hAnsiTheme="minorEastAsia" w:eastAsiaTheme="minorEastAsia"/>
          <w:sz w:val="28"/>
          <w:szCs w:val="28"/>
        </w:rPr>
        <w:t>前</w:t>
      </w:r>
      <w:r>
        <w:rPr>
          <w:rFonts w:asciiTheme="minorEastAsia" w:hAnsiTheme="minorEastAsia" w:eastAsiaTheme="minorEastAsia"/>
          <w:sz w:val="28"/>
          <w:szCs w:val="28"/>
        </w:rPr>
        <w:t>　(2)</w:t>
      </w:r>
      <w:r>
        <w:rPr>
          <w:rFonts w:hint="eastAsia" w:asciiTheme="minorEastAsia" w:hAnsiTheme="minorEastAsia" w:eastAsiaTheme="minorEastAsia"/>
          <w:sz w:val="28"/>
          <w:szCs w:val="28"/>
        </w:rPr>
        <w:t>左</w:t>
      </w:r>
      <w:r>
        <w:rPr>
          <w:rFonts w:asciiTheme="minorEastAsia" w:hAnsiTheme="minorEastAsia" w:eastAsiaTheme="minorEastAsia"/>
          <w:sz w:val="28"/>
          <w:szCs w:val="28"/>
        </w:rPr>
        <w:t>　</w:t>
      </w:r>
      <w:r>
        <w:rPr>
          <w:rFonts w:hint="eastAsia" w:asciiTheme="minorEastAsia" w:hAnsiTheme="minorEastAsia" w:eastAsiaTheme="minorEastAsia"/>
          <w:sz w:val="28"/>
          <w:szCs w:val="28"/>
        </w:rPr>
        <w:t>前</w:t>
      </w:r>
      <w:r>
        <w:rPr>
          <w:rFonts w:asciiTheme="minorEastAsia" w:hAnsiTheme="minorEastAsia" w:eastAsiaTheme="minorEastAsia"/>
          <w:sz w:val="28"/>
          <w:szCs w:val="28"/>
        </w:rPr>
        <w:t>　</w:t>
      </w:r>
      <w:r>
        <w:rPr>
          <w:rFonts w:hint="eastAsia" w:asciiTheme="minorEastAsia" w:hAnsiTheme="minorEastAsia" w:eastAsiaTheme="minorEastAsia"/>
          <w:sz w:val="28"/>
          <w:szCs w:val="28"/>
        </w:rPr>
        <w:t>上</w:t>
      </w:r>
      <w:r>
        <w:rPr>
          <w:rFonts w:asciiTheme="minorEastAsia" w:hAnsiTheme="minorEastAsia" w:eastAsiaTheme="minorEastAsia"/>
          <w:sz w:val="28"/>
          <w:szCs w:val="28"/>
        </w:rPr>
        <w:t>　(3)</w:t>
      </w:r>
      <w:r>
        <w:rPr>
          <w:rFonts w:hint="eastAsia" w:asciiTheme="minorEastAsia" w:hAnsiTheme="minorEastAsia" w:eastAsiaTheme="minorEastAsia"/>
          <w:sz w:val="28"/>
          <w:szCs w:val="28"/>
        </w:rPr>
        <w:t>上</w:t>
      </w:r>
      <w:r>
        <w:rPr>
          <w:rFonts w:asciiTheme="minorEastAsia" w:hAnsiTheme="minorEastAsia" w:eastAsiaTheme="minorEastAsia"/>
          <w:sz w:val="28"/>
          <w:szCs w:val="28"/>
        </w:rPr>
        <w:t>　</w:t>
      </w:r>
      <w:r>
        <w:rPr>
          <w:rFonts w:hint="eastAsia" w:asciiTheme="minorEastAsia" w:hAnsiTheme="minorEastAsia" w:eastAsiaTheme="minorEastAsia"/>
          <w:sz w:val="28"/>
          <w:szCs w:val="28"/>
        </w:rPr>
        <w:t>前</w:t>
      </w:r>
      <w:r>
        <w:rPr>
          <w:rFonts w:asciiTheme="minorEastAsia" w:hAnsiTheme="minorEastAsia" w:eastAsiaTheme="minorEastAsia"/>
          <w:sz w:val="28"/>
          <w:szCs w:val="28"/>
        </w:rPr>
        <w:t>　</w:t>
      </w:r>
      <w:r>
        <w:rPr>
          <w:rFonts w:hint="eastAsia" w:asciiTheme="minorEastAsia" w:hAnsiTheme="minorEastAsia" w:eastAsiaTheme="minorEastAsia"/>
          <w:sz w:val="28"/>
          <w:szCs w:val="28"/>
        </w:rPr>
        <w:t>左</w:t>
      </w:r>
    </w:p>
    <w:p>
      <w:pPr>
        <w:spacing w:line="360" w:lineRule="auto"/>
        <w:ind w:firstLine="560" w:firstLineChars="2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2.(1)</w:t>
      </w:r>
      <w:r>
        <w:rPr>
          <w:rFonts w:asciiTheme="minorEastAsia" w:hAnsiTheme="minorEastAsia" w:eastAsiaTheme="minorEastAsia"/>
          <w:sz w:val="28"/>
          <w:szCs w:val="28"/>
        </w:rPr>
        <w:drawing>
          <wp:inline distT="0" distB="0" distL="0" distR="0">
            <wp:extent cx="191770" cy="380365"/>
            <wp:effectExtent l="0" t="0" r="0" b="0"/>
            <wp:docPr id="1675" name="框竖2.eps" descr="id:2147513529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5" name="框竖2.eps" descr="id:2147513529;FounderCES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38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eastAsiaTheme="minorEastAsia"/>
          <w:sz w:val="28"/>
          <w:szCs w:val="28"/>
        </w:rPr>
        <w:t>　(2)</w:t>
      </w:r>
      <w:r>
        <w:rPr>
          <w:rFonts w:asciiTheme="minorEastAsia" w:hAnsiTheme="minorEastAsia" w:eastAsiaTheme="minorEastAsia"/>
          <w:sz w:val="28"/>
          <w:szCs w:val="28"/>
        </w:rPr>
        <w:drawing>
          <wp:inline distT="0" distB="0" distL="0" distR="0">
            <wp:extent cx="380365" cy="191770"/>
            <wp:effectExtent l="0" t="0" r="0" b="0"/>
            <wp:docPr id="1676" name="框2.eps" descr="id:2147513536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6" name="框2.eps" descr="id:2147513536;FounderCES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80880" cy="19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eastAsiaTheme="minorEastAsia"/>
          <w:sz w:val="28"/>
          <w:szCs w:val="28"/>
        </w:rPr>
        <w:t>　(3)</w:t>
      </w:r>
      <w:r>
        <w:rPr>
          <w:rFonts w:asciiTheme="minorEastAsia" w:hAnsiTheme="minorEastAsia" w:eastAsiaTheme="minorEastAsia"/>
          <w:sz w:val="28"/>
          <w:szCs w:val="28"/>
        </w:rPr>
        <w:drawing>
          <wp:inline distT="0" distB="0" distL="0" distR="0">
            <wp:extent cx="191770" cy="568960"/>
            <wp:effectExtent l="0" t="0" r="0" b="0"/>
            <wp:docPr id="1677" name="框竖3.eps" descr="id:2147513543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7" name="框竖3.eps" descr="id:2147513543;FounderCES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92240" cy="569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3.(1)</w:t>
      </w:r>
      <w:r>
        <w:rPr>
          <w:rFonts w:asciiTheme="minorEastAsia" w:hAnsiTheme="minorEastAsia" w:eastAsiaTheme="minorEastAsia"/>
          <w:sz w:val="28"/>
          <w:szCs w:val="28"/>
        </w:rPr>
        <w:drawing>
          <wp:inline distT="0" distB="0" distL="0" distR="0">
            <wp:extent cx="1724660" cy="895985"/>
            <wp:effectExtent l="0" t="0" r="0" b="0"/>
            <wp:docPr id="1678" name="MQ380.EPS" descr="id:2147513550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8" name="MQ380.EPS" descr="id:2147513550;FounderCES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725120" cy="89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560" w:firstLineChars="200"/>
        <w:jc w:val="left"/>
        <w:rPr>
          <w:rFonts w:asciiTheme="minorEastAsia" w:hAnsiTheme="minorEastAsia" w:eastAsiaTheme="minorEastAsia"/>
          <w:sz w:val="28"/>
          <w:szCs w:val="28"/>
        </w:rPr>
      </w:pPr>
    </w:p>
    <w:p>
      <w:pPr>
        <w:numPr>
          <w:ilvl w:val="0"/>
          <w:numId w:val="1"/>
        </w:numPr>
        <w:spacing w:line="360" w:lineRule="auto"/>
        <w:ind w:firstLine="840" w:firstLineChars="3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drawing>
          <wp:inline distT="0" distB="0" distL="0" distR="0">
            <wp:extent cx="1825625" cy="716280"/>
            <wp:effectExtent l="0" t="0" r="0" b="0"/>
            <wp:docPr id="1679" name="MQ381.EPS" descr="id:2147513557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9" name="MQ381.EPS" descr="id:2147513557;FounderCES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825920" cy="71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spacing w:line="360" w:lineRule="auto"/>
        <w:jc w:val="left"/>
        <w:rPr>
          <w:rFonts w:asciiTheme="minorEastAsia" w:hAnsiTheme="minorEastAsia" w:eastAsiaTheme="minorEastAsia"/>
          <w:sz w:val="28"/>
          <w:szCs w:val="28"/>
        </w:rPr>
      </w:pPr>
    </w:p>
    <w:p>
      <w:pPr>
        <w:spacing w:line="360" w:lineRule="auto"/>
        <w:ind w:firstLine="840" w:firstLineChars="3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(3)</w:t>
      </w:r>
      <w:r>
        <w:rPr>
          <w:rFonts w:asciiTheme="minorEastAsia" w:hAnsiTheme="minorEastAsia" w:eastAsiaTheme="minorEastAsia"/>
          <w:sz w:val="28"/>
          <w:szCs w:val="28"/>
        </w:rPr>
        <w:drawing>
          <wp:inline distT="0" distB="0" distL="0" distR="0">
            <wp:extent cx="1508760" cy="914400"/>
            <wp:effectExtent l="0" t="0" r="0" b="0"/>
            <wp:docPr id="1680" name="MQ382.EPS" descr="id:2147513564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0" name="MQ382.EPS" descr="id:2147513564;FounderCES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50876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840" w:firstLineChars="300"/>
        <w:jc w:val="left"/>
        <w:rPr>
          <w:rFonts w:asciiTheme="minorEastAsia" w:hAnsiTheme="minorEastAsia" w:eastAsiaTheme="minorEastAsia"/>
          <w:sz w:val="28"/>
          <w:szCs w:val="28"/>
        </w:rPr>
      </w:pPr>
    </w:p>
    <w:p>
      <w:pPr>
        <w:spacing w:line="360" w:lineRule="auto"/>
        <w:ind w:firstLine="840" w:firstLineChars="3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t>(4)</w:t>
      </w:r>
      <w:r>
        <w:rPr>
          <w:rFonts w:asciiTheme="minorEastAsia" w:hAnsiTheme="minorEastAsia" w:eastAsiaTheme="minorEastAsia"/>
          <w:sz w:val="28"/>
          <w:szCs w:val="28"/>
        </w:rPr>
        <w:drawing>
          <wp:inline distT="0" distB="0" distL="0" distR="0">
            <wp:extent cx="1929765" cy="1134745"/>
            <wp:effectExtent l="0" t="0" r="13335" b="8255"/>
            <wp:docPr id="1681" name="MQ394.EPS" descr="id:2147513571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1" name="MQ394.EPS" descr="id:2147513571;FounderCES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929960" cy="1135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spacing w:line="360" w:lineRule="auto"/>
        <w:ind w:firstLine="560" w:firstLineChars="200"/>
        <w:jc w:val="left"/>
        <w:rPr>
          <w:rFonts w:asciiTheme="minorEastAsia" w:hAnsiTheme="minorEastAsia" w:eastAsiaTheme="minorEastAsia"/>
          <w:sz w:val="28"/>
          <w:szCs w:val="28"/>
        </w:rPr>
      </w:pPr>
    </w:p>
    <w:p>
      <w:pPr>
        <w:spacing w:line="360" w:lineRule="auto"/>
        <w:ind w:firstLine="560" w:firstLineChars="200"/>
        <w:jc w:val="left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 xml:space="preserve">      </w:t>
      </w:r>
    </w:p>
    <w:p>
      <w:pPr>
        <w:pStyle w:val="4"/>
        <w:spacing w:before="0" w:after="0" w:line="600" w:lineRule="auto"/>
        <w:rPr>
          <w:rFonts w:ascii="宋体" w:hAnsi="宋体" w:cs="Times New Roman"/>
          <w:bCs w:val="0"/>
          <w:sz w:val="36"/>
          <w:szCs w:val="36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7D6EDFA"/>
    <w:multiLevelType w:val="singleLevel"/>
    <w:tmpl w:val="A7D6EDFA"/>
    <w:lvl w:ilvl="0" w:tentative="0">
      <w:start w:val="2"/>
      <w:numFmt w:val="decimal"/>
      <w:lvlText w:val="(%1)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D48"/>
    <w:rsid w:val="00114D48"/>
    <w:rsid w:val="00236FC3"/>
    <w:rsid w:val="00255477"/>
    <w:rsid w:val="004709FE"/>
    <w:rsid w:val="00491F3B"/>
    <w:rsid w:val="004F01B0"/>
    <w:rsid w:val="0054275F"/>
    <w:rsid w:val="008E53CF"/>
    <w:rsid w:val="009330B9"/>
    <w:rsid w:val="00C413A3"/>
    <w:rsid w:val="00D13EE7"/>
    <w:rsid w:val="00E75BCC"/>
    <w:rsid w:val="4E5C4CC4"/>
    <w:rsid w:val="7EBA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Title"/>
    <w:basedOn w:val="1"/>
    <w:link w:val="7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character" w:customStyle="1" w:styleId="7">
    <w:name w:val="标题 Char"/>
    <w:basedOn w:val="5"/>
    <w:link w:val="4"/>
    <w:uiPriority w:val="0"/>
    <w:rPr>
      <w:rFonts w:ascii="Arial" w:hAnsi="Arial" w:eastAsia="宋体" w:cs="Arial"/>
      <w:b/>
      <w:bCs/>
      <w:sz w:val="32"/>
      <w:szCs w:val="32"/>
    </w:rPr>
  </w:style>
  <w:style w:type="paragraph" w:styleId="8">
    <w:name w:val="List Paragraph"/>
    <w:basedOn w:val="1"/>
    <w:qFormat/>
    <w:uiPriority w:val="0"/>
    <w:pPr>
      <w:ind w:firstLine="420" w:firstLineChars="200"/>
    </w:pPr>
  </w:style>
  <w:style w:type="character" w:customStyle="1" w:styleId="9">
    <w:name w:val="页眉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5" Type="http://schemas.openxmlformats.org/officeDocument/2006/relationships/fontTable" Target="fontTable.xml"/><Relationship Id="rId34" Type="http://schemas.openxmlformats.org/officeDocument/2006/relationships/numbering" Target="numbering.xml"/><Relationship Id="rId33" Type="http://schemas.openxmlformats.org/officeDocument/2006/relationships/customXml" Target="../customXml/item1.xml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65</Words>
  <Characters>377</Characters>
  <DocSecurity>0</DocSecurity>
  <Lines>3</Lines>
  <Paragraphs>1</Paragraphs>
  <ScaleCrop>false</ScaleCrop>
  <LinksUpToDate>false</LinksUpToDate>
  <CharactersWithSpaces>441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更多资源请加微信：air33312</dc:title>
  <dc:subject>更多资源请加微信：air33312</dc:subject>
  <cp:keywords>更多资源请加微信：air33312</cp:keywords>
  <dc:description>更多资源请加微信：air33312</dc:description>
  <dcterms:created xsi:type="dcterms:W3CDTF">2018-08-11T08:18:00Z</dcterms:created>
  <dcterms:modified xsi:type="dcterms:W3CDTF">2018-08-21T07:12:34Z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</Properties>
</file>